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FC" w:rsidRPr="007F0ADA" w:rsidRDefault="00446AFC" w:rsidP="009C18F4">
      <w:pPr>
        <w:pStyle w:val="NormalWeb"/>
        <w:jc w:val="right"/>
        <w:rPr>
          <w:b/>
          <w:bCs/>
          <w:color w:val="000000"/>
          <w:sz w:val="28"/>
          <w:szCs w:val="28"/>
          <w:u w:val="single"/>
        </w:rPr>
      </w:pPr>
      <w:r w:rsidRPr="007F0ADA">
        <w:rPr>
          <w:b/>
          <w:bCs/>
          <w:color w:val="000000"/>
          <w:sz w:val="28"/>
          <w:szCs w:val="28"/>
          <w:u w:val="single"/>
        </w:rPr>
        <w:t>Załącznik nr  3</w:t>
      </w:r>
    </w:p>
    <w:p w:rsidR="00446AFC" w:rsidRPr="007F0ADA" w:rsidRDefault="00446AFC" w:rsidP="009C18F4">
      <w:pPr>
        <w:pStyle w:val="NormalWeb"/>
        <w:jc w:val="center"/>
        <w:rPr>
          <w:sz w:val="28"/>
          <w:szCs w:val="28"/>
        </w:rPr>
      </w:pPr>
      <w:r w:rsidRPr="007F0ADA">
        <w:rPr>
          <w:b/>
          <w:bCs/>
          <w:color w:val="000000"/>
          <w:sz w:val="28"/>
          <w:szCs w:val="28"/>
        </w:rPr>
        <w:t xml:space="preserve">OPIS   PRZEDMIOTU  ZAMÓWIENIA </w:t>
      </w:r>
    </w:p>
    <w:p w:rsidR="00446AFC" w:rsidRDefault="00446AFC" w:rsidP="009C18F4">
      <w:pPr>
        <w:pStyle w:val="NormalWeb"/>
        <w:spacing w:before="0" w:after="0"/>
        <w:rPr>
          <w:b/>
          <w:i/>
          <w:iCs/>
          <w:color w:val="000000"/>
        </w:rPr>
      </w:pPr>
      <w:r w:rsidRPr="009C18F4">
        <w:rPr>
          <w:b/>
          <w:bCs/>
          <w:i/>
          <w:iCs/>
          <w:color w:val="000000"/>
        </w:rPr>
        <w:t xml:space="preserve">Zadanie nr 6 –   </w:t>
      </w:r>
      <w:r w:rsidRPr="009C18F4">
        <w:rPr>
          <w:b/>
          <w:i/>
        </w:rPr>
        <w:t xml:space="preserve">Respirator stacjonarny 6 – szt. </w:t>
      </w:r>
      <w:r w:rsidRPr="009C18F4">
        <w:rPr>
          <w:b/>
          <w:bCs/>
          <w:i/>
          <w:iCs/>
          <w:color w:val="000000"/>
        </w:rPr>
        <w:t xml:space="preserve"> dla potrzeb Oddziału</w:t>
      </w:r>
      <w:r w:rsidRPr="009C18F4">
        <w:rPr>
          <w:b/>
          <w:i/>
        </w:rPr>
        <w:t xml:space="preserve"> </w:t>
      </w:r>
      <w:r w:rsidRPr="009C18F4">
        <w:rPr>
          <w:b/>
          <w:i/>
          <w:iCs/>
          <w:color w:val="000000"/>
        </w:rPr>
        <w:t>Anestezjologii</w:t>
      </w:r>
    </w:p>
    <w:p w:rsidR="00446AFC" w:rsidRDefault="00446AFC" w:rsidP="009C18F4">
      <w:pPr>
        <w:pStyle w:val="NormalWeb"/>
        <w:spacing w:before="0" w:after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                  </w:t>
      </w:r>
      <w:r w:rsidRPr="009C18F4">
        <w:rPr>
          <w:b/>
          <w:i/>
          <w:iCs/>
          <w:color w:val="000000"/>
        </w:rPr>
        <w:t xml:space="preserve"> i Intensywnej  Terapii Powiatowego Szpitala Specjalistyczne </w:t>
      </w:r>
    </w:p>
    <w:p w:rsidR="00446AFC" w:rsidRPr="009C18F4" w:rsidRDefault="00446AFC" w:rsidP="009C18F4">
      <w:pPr>
        <w:pStyle w:val="NormalWeb"/>
        <w:spacing w:before="0" w:after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                 </w:t>
      </w:r>
      <w:r w:rsidRPr="009C18F4">
        <w:rPr>
          <w:b/>
          <w:bCs/>
          <w:i/>
          <w:iCs/>
          <w:color w:val="000000"/>
        </w:rPr>
        <w:t>w Stalowej Woli</w:t>
      </w:r>
    </w:p>
    <w:p w:rsidR="00446AFC" w:rsidRPr="0087286A" w:rsidRDefault="00446AFC" w:rsidP="009C18F4">
      <w:pPr>
        <w:pStyle w:val="NormalWeb"/>
        <w:spacing w:after="0"/>
        <w:jc w:val="center"/>
        <w:rPr>
          <w:b/>
          <w:bCs/>
        </w:rPr>
      </w:pPr>
      <w:r w:rsidRPr="0087286A">
        <w:rPr>
          <w:b/>
          <w:bCs/>
        </w:rPr>
        <w:t>WYMAGANIE  PARAMETRY  TECHNICZNE  I GRANICZNE</w:t>
      </w:r>
    </w:p>
    <w:p w:rsidR="00446AFC" w:rsidRPr="00190C20" w:rsidRDefault="00446AFC" w:rsidP="00C03194">
      <w:pPr>
        <w:tabs>
          <w:tab w:val="left" w:pos="708"/>
        </w:tabs>
        <w:rPr>
          <w:rFonts w:ascii="Tahoma" w:hAnsi="Tahoma" w:cs="Tahoma"/>
          <w:b/>
        </w:rPr>
      </w:pP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17"/>
        <w:gridCol w:w="1405"/>
        <w:gridCol w:w="5889"/>
      </w:tblGrid>
      <w:tr w:rsidR="00446AFC" w:rsidRPr="00754868" w:rsidTr="00754868">
        <w:tc>
          <w:tcPr>
            <w:tcW w:w="709" w:type="dxa"/>
          </w:tcPr>
          <w:p w:rsidR="00446AFC" w:rsidRPr="00754868" w:rsidRDefault="00446AFC">
            <w:pPr>
              <w:tabs>
                <w:tab w:val="left" w:pos="708"/>
              </w:tabs>
              <w:rPr>
                <w:b/>
              </w:rPr>
            </w:pPr>
            <w:r w:rsidRPr="00754868">
              <w:rPr>
                <w:b/>
              </w:rPr>
              <w:t>L.p.</w:t>
            </w:r>
          </w:p>
        </w:tc>
        <w:tc>
          <w:tcPr>
            <w:tcW w:w="2617" w:type="dxa"/>
          </w:tcPr>
          <w:p w:rsidR="00446AFC" w:rsidRPr="00754868" w:rsidRDefault="00446AFC">
            <w:pPr>
              <w:tabs>
                <w:tab w:val="left" w:pos="708"/>
              </w:tabs>
              <w:rPr>
                <w:b/>
              </w:rPr>
            </w:pPr>
            <w:r w:rsidRPr="00754868">
              <w:rPr>
                <w:b/>
              </w:rPr>
              <w:t>Opis</w:t>
            </w:r>
          </w:p>
        </w:tc>
        <w:tc>
          <w:tcPr>
            <w:tcW w:w="1405" w:type="dxa"/>
          </w:tcPr>
          <w:p w:rsidR="00446AFC" w:rsidRPr="00754868" w:rsidRDefault="00446AFC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5889" w:type="dxa"/>
          </w:tcPr>
          <w:p w:rsidR="00446AFC" w:rsidRPr="00754868" w:rsidRDefault="00446AFC">
            <w:pPr>
              <w:tabs>
                <w:tab w:val="left" w:pos="708"/>
              </w:tabs>
              <w:rPr>
                <w:b/>
              </w:rPr>
            </w:pPr>
            <w:r w:rsidRPr="00754868">
              <w:rPr>
                <w:b/>
              </w:rPr>
              <w:t>Parametry oferowane</w:t>
            </w:r>
            <w:r w:rsidRPr="00754868">
              <w:rPr>
                <w:b/>
              </w:rPr>
              <w:br/>
            </w:r>
            <w:r w:rsidRPr="00754868">
              <w:t>(podać)</w:t>
            </w:r>
          </w:p>
        </w:tc>
      </w:tr>
      <w:tr w:rsidR="00446AFC" w:rsidRPr="00754868" w:rsidTr="00754868">
        <w:tc>
          <w:tcPr>
            <w:tcW w:w="709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1.</w:t>
            </w:r>
          </w:p>
        </w:tc>
        <w:tc>
          <w:tcPr>
            <w:tcW w:w="2617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Wykonawca/Producent</w:t>
            </w:r>
          </w:p>
        </w:tc>
        <w:tc>
          <w:tcPr>
            <w:tcW w:w="1405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Podać</w:t>
            </w:r>
          </w:p>
        </w:tc>
        <w:tc>
          <w:tcPr>
            <w:tcW w:w="5889" w:type="dxa"/>
          </w:tcPr>
          <w:p w:rsidR="00446AFC" w:rsidRPr="00754868" w:rsidRDefault="00446AFC">
            <w:pPr>
              <w:tabs>
                <w:tab w:val="left" w:pos="708"/>
              </w:tabs>
            </w:pPr>
          </w:p>
        </w:tc>
      </w:tr>
      <w:tr w:rsidR="00446AFC" w:rsidRPr="00754868" w:rsidTr="00754868">
        <w:tc>
          <w:tcPr>
            <w:tcW w:w="709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2.</w:t>
            </w:r>
          </w:p>
        </w:tc>
        <w:tc>
          <w:tcPr>
            <w:tcW w:w="2617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Nazwa-model/typ</w:t>
            </w:r>
          </w:p>
        </w:tc>
        <w:tc>
          <w:tcPr>
            <w:tcW w:w="1405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Podać</w:t>
            </w:r>
          </w:p>
        </w:tc>
        <w:tc>
          <w:tcPr>
            <w:tcW w:w="5889" w:type="dxa"/>
          </w:tcPr>
          <w:p w:rsidR="00446AFC" w:rsidRPr="00754868" w:rsidRDefault="00446AFC">
            <w:pPr>
              <w:tabs>
                <w:tab w:val="left" w:pos="708"/>
              </w:tabs>
            </w:pPr>
          </w:p>
        </w:tc>
      </w:tr>
      <w:tr w:rsidR="00446AFC" w:rsidRPr="00754868" w:rsidTr="00754868">
        <w:tc>
          <w:tcPr>
            <w:tcW w:w="709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3.</w:t>
            </w:r>
          </w:p>
        </w:tc>
        <w:tc>
          <w:tcPr>
            <w:tcW w:w="2617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Kraj pochodzenia</w:t>
            </w:r>
          </w:p>
        </w:tc>
        <w:tc>
          <w:tcPr>
            <w:tcW w:w="1405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Podać</w:t>
            </w:r>
          </w:p>
        </w:tc>
        <w:tc>
          <w:tcPr>
            <w:tcW w:w="5889" w:type="dxa"/>
          </w:tcPr>
          <w:p w:rsidR="00446AFC" w:rsidRPr="00754868" w:rsidRDefault="00446AFC">
            <w:pPr>
              <w:tabs>
                <w:tab w:val="left" w:pos="708"/>
              </w:tabs>
            </w:pPr>
          </w:p>
        </w:tc>
      </w:tr>
      <w:tr w:rsidR="00446AFC" w:rsidRPr="00754868" w:rsidTr="00754868">
        <w:tc>
          <w:tcPr>
            <w:tcW w:w="709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4.</w:t>
            </w:r>
          </w:p>
        </w:tc>
        <w:tc>
          <w:tcPr>
            <w:tcW w:w="2617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Rok produkcji</w:t>
            </w:r>
          </w:p>
        </w:tc>
        <w:tc>
          <w:tcPr>
            <w:tcW w:w="1405" w:type="dxa"/>
          </w:tcPr>
          <w:p w:rsidR="00446AFC" w:rsidRPr="00754868" w:rsidRDefault="00446AFC">
            <w:pPr>
              <w:tabs>
                <w:tab w:val="left" w:pos="708"/>
              </w:tabs>
            </w:pPr>
            <w:r w:rsidRPr="00754868">
              <w:t>2017</w:t>
            </w:r>
          </w:p>
        </w:tc>
        <w:tc>
          <w:tcPr>
            <w:tcW w:w="5889" w:type="dxa"/>
          </w:tcPr>
          <w:p w:rsidR="00446AFC" w:rsidRPr="00754868" w:rsidRDefault="00446AFC">
            <w:pPr>
              <w:tabs>
                <w:tab w:val="left" w:pos="708"/>
              </w:tabs>
            </w:pPr>
          </w:p>
        </w:tc>
      </w:tr>
    </w:tbl>
    <w:p w:rsidR="00446AFC" w:rsidRPr="00754868" w:rsidRDefault="00446AFC" w:rsidP="00C03194">
      <w:pPr>
        <w:tabs>
          <w:tab w:val="left" w:pos="708"/>
        </w:tabs>
      </w:pPr>
    </w:p>
    <w:p w:rsidR="00446AFC" w:rsidRPr="00754868" w:rsidRDefault="00446AFC" w:rsidP="00C03194">
      <w:pPr>
        <w:tabs>
          <w:tab w:val="left" w:pos="708"/>
        </w:tabs>
      </w:pPr>
    </w:p>
    <w:tbl>
      <w:tblPr>
        <w:tblW w:w="56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676"/>
        <w:gridCol w:w="1639"/>
        <w:gridCol w:w="1137"/>
        <w:gridCol w:w="3476"/>
      </w:tblGrid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8C1290">
            <w:pPr>
              <w:tabs>
                <w:tab w:val="left" w:pos="708"/>
              </w:tabs>
              <w:jc w:val="center"/>
              <w:rPr>
                <w:b/>
              </w:rPr>
            </w:pPr>
            <w:r w:rsidRPr="00754868">
              <w:rPr>
                <w:b/>
              </w:rPr>
              <w:t>Lp.</w:t>
            </w:r>
          </w:p>
        </w:tc>
        <w:tc>
          <w:tcPr>
            <w:tcW w:w="3676" w:type="dxa"/>
            <w:vAlign w:val="center"/>
          </w:tcPr>
          <w:p w:rsidR="00446AFC" w:rsidRPr="00754868" w:rsidRDefault="00446AFC" w:rsidP="008C1290">
            <w:pPr>
              <w:tabs>
                <w:tab w:val="left" w:pos="708"/>
              </w:tabs>
              <w:jc w:val="center"/>
              <w:rPr>
                <w:b/>
              </w:rPr>
            </w:pPr>
            <w:r w:rsidRPr="00754868">
              <w:rPr>
                <w:b/>
              </w:rPr>
              <w:t>Opis parametru, funkcji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tabs>
                <w:tab w:val="left" w:pos="708"/>
              </w:tabs>
              <w:jc w:val="center"/>
              <w:rPr>
                <w:b/>
              </w:rPr>
            </w:pPr>
            <w:r w:rsidRPr="00754868">
              <w:rPr>
                <w:b/>
              </w:rPr>
              <w:t>Parametr punktowany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tabs>
                <w:tab w:val="left" w:pos="708"/>
              </w:tabs>
              <w:jc w:val="center"/>
              <w:rPr>
                <w:b/>
              </w:rPr>
            </w:pPr>
            <w:r w:rsidRPr="00754868">
              <w:rPr>
                <w:b/>
              </w:rPr>
              <w:t>Wymogi graniczne TAK/NIE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tabs>
                <w:tab w:val="left" w:pos="708"/>
              </w:tabs>
              <w:jc w:val="center"/>
              <w:rPr>
                <w:b/>
              </w:rPr>
            </w:pPr>
            <w:r w:rsidRPr="00754868">
              <w:rPr>
                <w:b/>
              </w:rPr>
              <w:t>Parametry oferowane</w:t>
            </w:r>
            <w:r w:rsidRPr="00754868">
              <w:rPr>
                <w:b/>
              </w:rPr>
              <w:br/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I.</w:t>
            </w:r>
          </w:p>
        </w:tc>
        <w:tc>
          <w:tcPr>
            <w:tcW w:w="3676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rPr>
                <w:b/>
              </w:rPr>
              <w:t>Wymagania ogólne respiratora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Respirator do terapii niewydolności oddechowej różnego pochodzenia do stosowania w warunkach intensywnej terapii, wyposażony standardowo w podstawę jezdną (co najmniej dwa koła z blokadą), z możliwością mocowania na kolumnie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 xml:space="preserve">Respirator dla dorosłych i dzieci powyżej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754868">
                <w:rPr>
                  <w:b/>
                </w:rPr>
                <w:t>4</w:t>
              </w:r>
              <w:r w:rsidRPr="00754868">
                <w:t xml:space="preserve"> kg</w:t>
              </w:r>
            </w:smartTag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Respirator wyposażony w szyny boczne do montażu dodatkowych opcji (np. ramienia na rury pacjenta)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>
            <w:pPr>
              <w:widowControl w:val="0"/>
              <w:tabs>
                <w:tab w:val="left" w:pos="708"/>
              </w:tabs>
              <w:suppressAutoHyphens/>
              <w:rPr>
                <w:b/>
              </w:rPr>
            </w:pPr>
            <w:r w:rsidRPr="00754868">
              <w:rPr>
                <w:b/>
              </w:rPr>
              <w:t>II.</w:t>
            </w:r>
          </w:p>
        </w:tc>
        <w:tc>
          <w:tcPr>
            <w:tcW w:w="3676" w:type="dxa"/>
          </w:tcPr>
          <w:p w:rsidR="00446AFC" w:rsidRPr="00754868" w:rsidRDefault="00446AFC" w:rsidP="0023035B">
            <w:pPr>
              <w:widowControl w:val="0"/>
              <w:tabs>
                <w:tab w:val="left" w:pos="708"/>
              </w:tabs>
              <w:suppressAutoHyphens/>
              <w:rPr>
                <w:b/>
              </w:rPr>
            </w:pPr>
            <w:r w:rsidRPr="00754868">
              <w:rPr>
                <w:b/>
              </w:rPr>
              <w:t xml:space="preserve">Zasilanie Respiratora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AB202F">
            <w:pPr>
              <w:numPr>
                <w:ilvl w:val="12"/>
                <w:numId w:val="0"/>
              </w:numPr>
            </w:pPr>
            <w:r w:rsidRPr="00754868">
              <w:t xml:space="preserve">Zasilanie powietrzem z centralnego źródła sprężonego gazu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AB202F">
            <w:pPr>
              <w:numPr>
                <w:ilvl w:val="12"/>
                <w:numId w:val="0"/>
              </w:numPr>
            </w:pPr>
            <w:r w:rsidRPr="00754868">
              <w:t xml:space="preserve">Zasilanie w tlen z centralnego źródła sprężonego gazu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Możliwość prowadzenia wentylacji awaryjnej przy zasilaniu jednym gazem: powietrzem lub tlenem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 xml:space="preserve">Zasilanie </w:t>
            </w:r>
            <w:r w:rsidRPr="00754868">
              <w:rPr>
                <w:b/>
              </w:rPr>
              <w:t>AC 230 VAC 50 Hz +/-10%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 xml:space="preserve">Awaryjne zasilanie ze zintegrowanego (wewnętrznego) akumulatora na minimum </w:t>
            </w:r>
            <w:r w:rsidRPr="00754868">
              <w:rPr>
                <w:b/>
              </w:rPr>
              <w:t>90</w:t>
            </w:r>
            <w:r w:rsidRPr="00754868">
              <w:t xml:space="preserve"> minut pracy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Respirator wyposażony w min.</w:t>
            </w:r>
            <w:r w:rsidRPr="00754868">
              <w:rPr>
                <w:b/>
              </w:rPr>
              <w:t xml:space="preserve"> 2</w:t>
            </w:r>
            <w:r w:rsidRPr="00754868">
              <w:t xml:space="preserve"> wejścia na baterie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III.</w:t>
            </w:r>
          </w:p>
        </w:tc>
        <w:tc>
          <w:tcPr>
            <w:tcW w:w="3676" w:type="dxa"/>
          </w:tcPr>
          <w:p w:rsidR="00446AFC" w:rsidRPr="00754868" w:rsidRDefault="00446AFC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Tryby wentylacji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F6B33">
            <w:pPr>
              <w:numPr>
                <w:ilvl w:val="12"/>
                <w:numId w:val="0"/>
              </w:numPr>
            </w:pPr>
            <w:r w:rsidRPr="00754868">
              <w:t>Wentylacja wspomagana/kontrolowana typu VCV z regulacją P</w:t>
            </w:r>
            <w:r w:rsidRPr="00754868">
              <w:rPr>
                <w:vertAlign w:val="subscript"/>
              </w:rPr>
              <w:t>max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F2C78">
            <w:pPr>
              <w:numPr>
                <w:ilvl w:val="12"/>
                <w:numId w:val="0"/>
              </w:numPr>
            </w:pPr>
            <w:r w:rsidRPr="00754868">
              <w:t xml:space="preserve">Wentylacja wspomagana/kontrolowana typu VCV z wspomaganiem ciśnieniowym dla oddechów spontanicznych z docelową objętością o wartości takiej samej jak dla oddechów kontrolowanych objętością.  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PCV/ Assist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VC – SIMV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PC – SIMV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Dodatnie ciśnienie końcowo-wydechowe / Ciągłe dodatnie ciśnienie w drogach oddechowych PEEP/CPAP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A80FFE">
            <w:pPr>
              <w:numPr>
                <w:ilvl w:val="12"/>
                <w:numId w:val="0"/>
              </w:numPr>
            </w:pPr>
            <w:r w:rsidRPr="00754868">
              <w:t>Wentylacja na dwóch poziomach ciśnienia typu BiPAP, Bi-Level, Duo-Pap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33C4A">
            <w:pPr>
              <w:numPr>
                <w:ilvl w:val="12"/>
                <w:numId w:val="0"/>
              </w:numPr>
            </w:pPr>
            <w:r w:rsidRPr="00754868">
              <w:t xml:space="preserve">Wentylacja na dwóch poziomach ciśnienia typu BiPAP, Bi-Level, Duo-Pap z docelową objętością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Wentylacja PC-APRV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Wentylacja kontrolowana ciśnieniem z docelową objętością typu PRVC, AutoFlow, itp.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33C4A">
            <w:pPr>
              <w:numPr>
                <w:ilvl w:val="12"/>
                <w:numId w:val="0"/>
              </w:numPr>
            </w:pPr>
            <w:r w:rsidRPr="00754868">
              <w:t>Wentylacja wspomagania oddechu spontanicznego ciśnieniem PSV z docelową objętością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Wentylacja wspomagania oddechu spontanicznego ciśnieniem PSV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655DF">
            <w:pPr>
              <w:numPr>
                <w:ilvl w:val="12"/>
                <w:numId w:val="0"/>
              </w:numPr>
            </w:pPr>
            <w:r w:rsidRPr="00754868">
              <w:t xml:space="preserve">Wentylacja proporcjonalna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182BF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TAK – 10 PKT</w:t>
            </w:r>
          </w:p>
          <w:p w:rsidR="00446AFC" w:rsidRPr="00754868" w:rsidRDefault="00446AFC" w:rsidP="00182BF5">
            <w:pPr>
              <w:widowControl w:val="0"/>
              <w:suppressAutoHyphens/>
              <w:jc w:val="center"/>
            </w:pPr>
            <w:r w:rsidRPr="00754868">
              <w:rPr>
                <w:b/>
              </w:rPr>
              <w:t>NIE – 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TAK/NIE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655DF">
            <w:pPr>
              <w:numPr>
                <w:ilvl w:val="12"/>
                <w:numId w:val="0"/>
              </w:numPr>
            </w:pPr>
            <w:r w:rsidRPr="00754868">
              <w:t>Wentylacja Intellivent-ASV lub Adaptacyjna wentylacja chroniąca płuca typu ALPV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7F3168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E66301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E66301">
            <w:pPr>
              <w:widowControl w:val="0"/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655DF">
            <w:pPr>
              <w:numPr>
                <w:ilvl w:val="12"/>
                <w:numId w:val="0"/>
              </w:numPr>
            </w:pPr>
            <w:r w:rsidRPr="00754868">
              <w:t xml:space="preserve">Wentylacja CPR – dedykowany tryb do wentylacji podczas resuscytacji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7F3168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TAK – 20 PKT</w:t>
            </w:r>
          </w:p>
          <w:p w:rsidR="00446AFC" w:rsidRPr="00754868" w:rsidRDefault="00446AFC" w:rsidP="007F3168">
            <w:pPr>
              <w:widowControl w:val="0"/>
              <w:suppressAutoHyphens/>
              <w:jc w:val="center"/>
            </w:pPr>
            <w:r w:rsidRPr="00754868">
              <w:rPr>
                <w:b/>
              </w:rPr>
              <w:t>NIE – 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TAK/NIE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Wentylacja nieinwazyjna NIV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DC778A">
            <w:pPr>
              <w:numPr>
                <w:ilvl w:val="12"/>
                <w:numId w:val="0"/>
              </w:numPr>
            </w:pPr>
            <w:r w:rsidRPr="00754868">
              <w:t>Wentylacja bezdechu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Tlenoterapia wysokim przepływem podczas nosowego CPAP z regulacją O</w:t>
            </w:r>
            <w:r w:rsidRPr="00754868">
              <w:rPr>
                <w:vertAlign w:val="subscript"/>
              </w:rPr>
              <w:t xml:space="preserve">2 </w:t>
            </w:r>
            <w:r w:rsidRPr="00754868">
              <w:t>oraz wielkości przepływu do min. 60 l/min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  <w:r w:rsidRPr="00754868">
              <w:t xml:space="preserve">Regulacja tlenoterapii do min. 70 i/min – </w:t>
            </w:r>
            <w:r w:rsidRPr="00754868">
              <w:rPr>
                <w:b/>
              </w:rPr>
              <w:t>10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23035B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23035B">
            <w:pPr>
              <w:numPr>
                <w:ilvl w:val="12"/>
                <w:numId w:val="0"/>
              </w:numPr>
            </w:pPr>
            <w:r w:rsidRPr="00754868">
              <w:t>Asystent zmiany pomiędzy trybami objętościowo-kontrolowanymi a ciśnieniowo-kontrolowanymi i odwrotnie kalkulujący objętość lub ciśnienie wdechowe bazując na wartościach mierzonych przed zmianą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182BF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TAK – 5 PKT</w:t>
            </w:r>
          </w:p>
          <w:p w:rsidR="00446AFC" w:rsidRPr="00754868" w:rsidRDefault="00446AFC" w:rsidP="00182BF5">
            <w:pPr>
              <w:widowControl w:val="0"/>
              <w:suppressAutoHyphens/>
              <w:jc w:val="center"/>
            </w:pPr>
            <w:r w:rsidRPr="00754868">
              <w:rPr>
                <w:b/>
              </w:rPr>
              <w:t>NIE – 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TAK/NIE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182BF5">
            <w:pPr>
              <w:numPr>
                <w:ilvl w:val="12"/>
                <w:numId w:val="0"/>
              </w:numPr>
            </w:pPr>
            <w:r w:rsidRPr="00754868">
              <w:t>Funkcja pomocy dostępna bezpośrednio na ekranie respiratora : podczas wentylacji na ekranie wyświetla się w formie pomocy opis dowolnie wybranego trybu wentylacji lub parametru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182BF5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TAK – 5 PKT</w:t>
            </w:r>
          </w:p>
          <w:p w:rsidR="00446AFC" w:rsidRPr="00754868" w:rsidRDefault="00446AFC" w:rsidP="00182BF5">
            <w:pPr>
              <w:widowControl w:val="0"/>
              <w:suppressAutoHyphens/>
              <w:jc w:val="center"/>
            </w:pPr>
            <w:r w:rsidRPr="00754868">
              <w:rPr>
                <w:b/>
              </w:rPr>
              <w:t>NIE – 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TAK/NIE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B97DF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4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46145">
            <w:pPr>
              <w:numPr>
                <w:ilvl w:val="12"/>
                <w:numId w:val="0"/>
              </w:numPr>
            </w:pPr>
            <w:r w:rsidRPr="00754868">
              <w:t>automatyczne ustawianie wstępnych parametrów wentylacji na podstawie wprowadzonej wagi pacjenta/wzrostu – kryterium (waga lub wzrost) do wyboru przez użytkownika z możliwością zmiany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IV.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Parametry regulowane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Częstość oddechów - zakres min.: od 5 do 100 odd/min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Objętość oddechowa - zakres min.: 20-2500 ml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Szczytowy przepływ wdechowy - zakres min 3 - 140 l/min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Regulowany stosunek wdechu do wydechu min I/E: od 1:9 do 4:1lub czas wdechu min Ti: od 0,2 do 12 s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Stężenie tlenu w mieszaninie oddechowej regulowane płynnie przez mieszalnik elektroniczno-pneumatyczny kontrolowany mikroprocesorowo – zakres min. od 21 do 100 %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201448">
            <w:pPr>
              <w:numPr>
                <w:ilvl w:val="12"/>
                <w:numId w:val="0"/>
              </w:numPr>
            </w:pPr>
            <w:r w:rsidRPr="00754868">
              <w:t>Ciśnienie wdechowe PCV – zakres min. od 1 do 98 cmH2O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Ciśnienie wspomagania PSV/ASB powyżej ciśnienia PEEP – zakres od min 1 do 70 cmH2O – przy założeniu że PEEP wynosi 10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Ciśnienie PEEP/CPAP – zakres min. od 0 do 50 cmH2O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90FB1">
            <w:pPr>
              <w:numPr>
                <w:ilvl w:val="12"/>
                <w:numId w:val="0"/>
              </w:numPr>
            </w:pPr>
            <w:r w:rsidRPr="00754868">
              <w:t>Regulowany czas narastania ciśnienia dla PSV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Regulowane, procentowe kryterium zakończenia fazy wdechowej w trybie PSV – zakres min. od 5 do 50 %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90FB1">
            <w:pPr>
              <w:numPr>
                <w:ilvl w:val="12"/>
                <w:numId w:val="0"/>
              </w:numPr>
            </w:pPr>
            <w:r w:rsidRPr="00754868">
              <w:t>Przepływowy tryb rozpoznawania oddechu własnego pacjenta – zakres min. od 0,5 do 15 l/min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Ciśnieniowy tryb rozpoznawania oddechu własnego pacjenta – zakres min od 0,1 do 10 cmH2O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 xml:space="preserve">Nebulizacja z określeniem czasu trwania podawania leku i wyświetlaniem czasu pozostałego do zakończenia nebulizacji. Możliwość manualnego wyłączenia nebulizacji w każdej chwili. Sterowanie z poziomu respiratora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027016">
            <w:pPr>
              <w:numPr>
                <w:ilvl w:val="12"/>
                <w:numId w:val="0"/>
              </w:numPr>
            </w:pPr>
            <w:r w:rsidRPr="00754868">
              <w:t xml:space="preserve">Rozpylanie leku podczas nebulizacji realizowane techniką ultrasonograficzną. Sterowanie nebulizatorem z poziomu ekranu głównego respiratora. Realizacja w min. 2 respiratorach. Możliwość późniejszej rozbudowy w pozostałych respiratorach 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V.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Inne funkcje wentylacji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C36CBB">
            <w:pPr>
              <w:numPr>
                <w:ilvl w:val="12"/>
                <w:numId w:val="0"/>
              </w:numPr>
            </w:pPr>
            <w:r w:rsidRPr="00754868">
              <w:t xml:space="preserve">Kompensacja rurki tracheotomijnej, intubacyjnej z podaniem wielkości stopnia kompensacji, średnicy. Kompensacja oporów wdechowych oraz wydechowych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C36CBB">
            <w:pPr>
              <w:numPr>
                <w:ilvl w:val="12"/>
                <w:numId w:val="0"/>
              </w:numPr>
            </w:pPr>
            <w:r w:rsidRPr="00754868">
              <w:t>Manualne przedłużenie fazy wdechowej minimum do 20 sekund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Manualne przedłużenie fazy wydechowej minimum do 20 sekund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Funkcja natleniania – odsysania z regulacją stężenia O2 składająca się z etapu preoxygenacji, odsysania oraz postoxygenacji (automatyczne wykrycie ponownie podłączonego układu pacjenta)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3F0642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240781">
            <w:pPr>
              <w:numPr>
                <w:ilvl w:val="12"/>
                <w:numId w:val="0"/>
              </w:numPr>
            </w:pPr>
            <w:r w:rsidRPr="00754868">
              <w:t xml:space="preserve">Automatyczna funkcja/manewr wyszukiwania optymalnego poziomu wartości ciśnienia PEEP z możliwością określenia min.: ciśnienia początkowego manewru i wartości przepływu gazu podczas manewru/ ciśnienia narastania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 xml:space="preserve">Funkcja z możliwością aktywacji preoksygenacji przed rozpoczęciem manewru </w:t>
            </w:r>
            <w:r w:rsidRPr="00754868">
              <w:rPr>
                <w:b/>
              </w:rPr>
              <w:t>– 5 PKT</w:t>
            </w:r>
            <w:r w:rsidRPr="00754868">
              <w:t>.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B4093C">
            <w:pPr>
              <w:numPr>
                <w:ilvl w:val="12"/>
                <w:numId w:val="0"/>
              </w:numPr>
            </w:pPr>
            <w:r w:rsidRPr="00754868">
              <w:t xml:space="preserve">Westchnienia – możliwość zaprogramowania westchnień  z ustawieniem interwały czasowego, ilości westchnień oraz mnożnika.   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930FBE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 xml:space="preserve">Możliwość ustawienia westchnień wdechowych oraz wydechowych – </w:t>
            </w:r>
            <w:r w:rsidRPr="00754868">
              <w:rPr>
                <w:b/>
              </w:rPr>
              <w:t>5PKT.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D93947">
            <w:pPr>
              <w:numPr>
                <w:ilvl w:val="12"/>
                <w:numId w:val="0"/>
              </w:numPr>
            </w:pPr>
            <w:r w:rsidRPr="00754868">
              <w:t>Manewr rekrutacji z ustawieniem czasu rekrutacji, ciśnienia rekrutacji oraz PEEP (możliwość ustawienia innej wartości niż wartość podczas wentylacji)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  <w:rPr>
                <w:b/>
              </w:rPr>
            </w:pPr>
            <w:r w:rsidRPr="00754868">
              <w:rPr>
                <w:b/>
              </w:rPr>
              <w:t>VI.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  <w:rPr>
                <w:b/>
              </w:rPr>
            </w:pPr>
            <w:r w:rsidRPr="00754868">
              <w:rPr>
                <w:b/>
              </w:rPr>
              <w:t>Monitor graficzny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FB3772">
            <w:pPr>
              <w:numPr>
                <w:ilvl w:val="12"/>
                <w:numId w:val="0"/>
              </w:numPr>
            </w:pPr>
            <w:r w:rsidRPr="00754868">
              <w:t xml:space="preserve">Podstawowy, pojedynczy, sterowany dotykowo, kolorowy monitor o przekątnej min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754868">
                <w:t>15”</w:t>
              </w:r>
            </w:smartTag>
            <w:r w:rsidRPr="00754868">
              <w:t xml:space="preserve"> do obrazowania parametrów wentylacji oraz wyboru i nastawiania parametrów wentylacji (nie dopuszcza się urządzenia wyposażonego w więcej niż jeden ekran i stosowania ekranów kopiujących)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FB3772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 xml:space="preserve">Ekran większy niż 18”– </w:t>
            </w:r>
            <w:r w:rsidRPr="00754868">
              <w:rPr>
                <w:b/>
              </w:rPr>
              <w:t>20 PKT.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Możliwość zainstalowania ekranu niezależnie od jednostki pneumatycznej.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1E52BA">
            <w:pPr>
              <w:numPr>
                <w:ilvl w:val="12"/>
                <w:numId w:val="0"/>
              </w:numPr>
            </w:pPr>
            <w:r w:rsidRPr="00754868">
              <w:t>ekran bez pokrętła i bez żadnych zewnętrznych przycisków (skuteczniejsza dezynfekcja urządzenia)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 xml:space="preserve">Tak – </w:t>
            </w:r>
            <w:r w:rsidRPr="00754868">
              <w:rPr>
                <w:b/>
              </w:rPr>
              <w:t>10 pkt.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TAK/NIE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Graficzna prezentacja ciśnienia, przepływu, objętości w funkcji czasu - co najmniej 3 krzywe jednocześnie na ekranie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Prezentacja pętli objętość-przepływ ,przepływ-ciśnienie, ciśnienie – objętość, ciśnienie przełyku - objętość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 xml:space="preserve">Prezentacja trendów mierzonych parametrów z min. 72h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5734F3">
            <w:pPr>
              <w:numPr>
                <w:ilvl w:val="12"/>
                <w:numId w:val="0"/>
              </w:numPr>
            </w:pPr>
            <w:r w:rsidRPr="00754868">
              <w:t>Możliwość regulacji interwału odczytu trendów.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Funkcja podglądu nastaw parametrów wentylacji dla trendów z danej godziny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VII.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 xml:space="preserve">Pomiary parametrów wentylacji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40616A">
            <w:pPr>
              <w:numPr>
                <w:ilvl w:val="12"/>
                <w:numId w:val="0"/>
              </w:numPr>
            </w:pPr>
            <w:r w:rsidRPr="00754868">
              <w:t xml:space="preserve">Paramagnetyczny pomiar stężenia tlenu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Częstość oddychania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4622FD">
            <w:pPr>
              <w:numPr>
                <w:ilvl w:val="12"/>
                <w:numId w:val="0"/>
              </w:numPr>
            </w:pPr>
            <w:r w:rsidRPr="00754868">
              <w:t xml:space="preserve">Częstość oddechów spontanicznych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Objętość wentylacji minutowej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Objętość wentylacji minutowej spontanicznej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Objętość wdechowa pojedynczego oddechu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Objętość wydechowa pojedynczego oddechu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  <w:r w:rsidRPr="00754868">
              <w:t>Objętość pojedynczego oddechu spontanicznego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F20C1A">
            <w:pPr>
              <w:numPr>
                <w:ilvl w:val="12"/>
                <w:numId w:val="0"/>
              </w:numPr>
            </w:pPr>
            <w:r w:rsidRPr="00754868">
              <w:t>Objętość uwięziona Tzw. „Trapping volume”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Ciśnienie szczytowe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Średnie ciśnienie w układzie oddechowym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Ciśnienie plateau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Ciśnienie PEEP/CPAP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F20C1A">
            <w:pPr>
              <w:numPr>
                <w:ilvl w:val="12"/>
                <w:numId w:val="0"/>
              </w:numPr>
            </w:pPr>
            <w:r w:rsidRPr="00754868">
              <w:t>Indeks RSBI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F20C1A">
            <w:pPr>
              <w:numPr>
                <w:ilvl w:val="12"/>
                <w:numId w:val="0"/>
              </w:numPr>
            </w:pPr>
            <w:r w:rsidRPr="00754868">
              <w:t xml:space="preserve">Podatność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F20C1A">
            <w:pPr>
              <w:numPr>
                <w:ilvl w:val="12"/>
                <w:numId w:val="0"/>
              </w:numPr>
            </w:pPr>
            <w:r w:rsidRPr="00754868">
              <w:t xml:space="preserve">Opory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Pomiar P0,1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Pomiar MIP/NIF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Pomiar RCexp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37174D">
            <w:pPr>
              <w:numPr>
                <w:ilvl w:val="12"/>
                <w:numId w:val="0"/>
              </w:numPr>
            </w:pPr>
            <w:r w:rsidRPr="00754868">
              <w:t>Pomiar i wyświetlanie w czasie rzeczywistym stosunku rzeczywistej objętości wdechowej pojedynczego oddechu do wagi pacjenta wg. IBW (ml/kg)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F33FD1">
            <w:pPr>
              <w:numPr>
                <w:ilvl w:val="12"/>
                <w:numId w:val="0"/>
              </w:numPr>
            </w:pPr>
            <w:r w:rsidRPr="00754868">
              <w:t xml:space="preserve">Pomiar kapnografii w strumieniu głównym z prezentacją krzywej CO2 na ekranie respiratora. Pomiar realizowany poprzez czujnik zasilany z respiratora i sterowany z poziomu ekranu respiratora. Pomiar realizowany w min. 2 respiratorach. Możliwość późniejszej rozbudowy w pozostałych respiratorach 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9D4744">
            <w:pPr>
              <w:numPr>
                <w:ilvl w:val="12"/>
                <w:numId w:val="0"/>
              </w:numPr>
            </w:pPr>
            <w:r w:rsidRPr="00754868">
              <w:t>Pomiar ciśnienia w przełyku z wyświetlaniem jego krzywej na ekranie respiratora. Prezentacja w postaci liczb min. maksymalnej i minimalnej wartości ciśnienia w przełyku.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9D4744">
            <w:pPr>
              <w:numPr>
                <w:ilvl w:val="12"/>
                <w:numId w:val="0"/>
              </w:numPr>
            </w:pPr>
            <w:r w:rsidRPr="00754868">
              <w:t xml:space="preserve">Funkcja automatycznego utrzymywania wartości ciśnienia balonika rurki intubacyjnej na zadanym poziomie. Ustawianie min. maksymalnej i minimalnej wartości ciśnienia w baloniku intubacyjnym. Wyświetlanie krzywej wartości ciśnienia w baloniku intubacyjnym na ekranie respiratora. Funkcja sterowana i realizowana z poziomu respiratora.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VIII.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Alarmy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Hierarchia alarmów w zależności od ważności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1B5116">
            <w:pPr>
              <w:numPr>
                <w:ilvl w:val="12"/>
                <w:numId w:val="0"/>
              </w:numPr>
            </w:pPr>
            <w:r w:rsidRPr="00754868">
              <w:t>Funkcja automatycznego dostosowania poziomu głośności alarmu dźwiękowego w zależności od poziomu hałasu w otoczeniu urządzenia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Zaniku zasilania sieciowego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Rozładowania akumulatora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9F1F8A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Niskiego i wysokiego ciśnienia zasilania tlenu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Niskiego i wysokiego ciśnienia zasilania powietrza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Za niskiego lub zbyt wysokiego stężenia tlenu w ramieniu wdechowym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9F1F8A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Niskiego i wysokiego stężenia wydychanego CO2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9F1F8A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Wysokiego stężenia wdychanego CO2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9F1F8A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Wysokiej objętości minutowej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Niskiej objętości minutowej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Wysokiej objętości oddechowej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Niskiej objętości oddechowej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Wysokiego ciśnienia w drogach oddechowych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Niskiego ciśnienia wdechowego lub rozłączenia układu oddechowego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Wysokiej częstości oddechów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Niskiej częstości oddechów lub bezdechu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Alarm przecieku w baloniku intubacyjnym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Alarm wysokiego ciśnienia w baloniku intubacyjnym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  <w:r w:rsidRPr="00754868">
              <w:rPr>
                <w:rFonts w:ascii="Times New Roman" w:hAnsi="Times New Roman"/>
                <w:b w:val="0"/>
              </w:rPr>
              <w:t>Pamięć alarmów z komentarzem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IX.</w:t>
            </w:r>
          </w:p>
        </w:tc>
        <w:tc>
          <w:tcPr>
            <w:tcW w:w="3676" w:type="dxa"/>
          </w:tcPr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  <w:r w:rsidRPr="00754868">
              <w:rPr>
                <w:b/>
              </w:rPr>
              <w:t>Inne wymagania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250DA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Zaimplementowany protokół wspomagający analizę możliwości odzwyczajenia pacjenta od respiratora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250DA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Zaimplementowana funkcja przenoszenia konfiguracji respiratora na pozostałe urządzenia za pośrednictwem pamięci przenośnej (USB, SD) lub sieci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875022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7F3168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250DA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Stopień IP ochrony zapewnianej przez obudowę urządzenia przed wnikaniem obcych ciał stałych,</w:t>
            </w:r>
          </w:p>
          <w:p w:rsidR="00446AFC" w:rsidRPr="00754868" w:rsidRDefault="00446AFC" w:rsidP="000250DA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szkodliwymi skutkami wnikania wody: min IP22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  <w:r w:rsidRPr="00754868">
              <w:rPr>
                <w:rFonts w:ascii="Times New Roman" w:hAnsi="Times New Roman"/>
                <w:b w:val="0"/>
              </w:rPr>
              <w:t>Zabezpieczenie przed przypadkową zmiana parametrów wentylacji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46145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funkcja protokołu higieny tj. dla z akcesoriów jednorazowych (układ pacjenta, filtr, adapter CO2, nebulizator itp.) można ustawić czas użycia do kolejnej wymiany wg szpitalnych standardów po upływie którego respirator wyświetli komunikat przypominający o konieczności wymiany. dodatkowo w każdym momencie można sprawdzić ile pozostało czasu do kolejnej wymiany akcesoriów zużywalnych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93002A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D1611D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 xml:space="preserve">Respirator z oprogramowaniem umożliwiającym podawania anestetyków wziewnych po podłączeniu do systemów realizujących ich podaż. Możliwość aktywacji funkcji przez użytkownika.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754868">
              <w:rPr>
                <w:b/>
              </w:rPr>
              <w:t>TAK – 10 PKT</w:t>
            </w:r>
          </w:p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rPr>
                <w:b/>
              </w:rPr>
              <w:t>NIE – 0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TAK/NIE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08352F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Łatwy wybór elementów obsługi na ekranie przez dotyk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  <w:r w:rsidRPr="00754868">
              <w:rPr>
                <w:rFonts w:ascii="Times New Roman" w:hAnsi="Times New Roman"/>
                <w:b w:val="0"/>
              </w:rPr>
              <w:t>Test aparatu sprawdzający poprawność działania i szczelność układu oddechowego wykonywany automatycznie lub na żądanie użytkownika.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39172B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i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EF0C67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  <w:r w:rsidRPr="00754868">
              <w:rPr>
                <w:rFonts w:ascii="Times New Roman" w:hAnsi="Times New Roman"/>
                <w:b w:val="0"/>
              </w:rPr>
              <w:t>Czas trwania testu: do 240 sekund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7F3168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 xml:space="preserve">Czas trwania testu poniżej 60 sek. </w:t>
            </w:r>
            <w:r w:rsidRPr="00754868">
              <w:rPr>
                <w:b/>
              </w:rPr>
              <w:t>– 5 pkt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B40A10">
            <w:pPr>
              <w:pStyle w:val="Heading3"/>
              <w:numPr>
                <w:ilvl w:val="12"/>
                <w:numId w:val="0"/>
              </w:numPr>
              <w:rPr>
                <w:rFonts w:ascii="Times New Roman" w:hAnsi="Times New Roman"/>
                <w:b w:val="0"/>
              </w:r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531319">
            <w:r w:rsidRPr="00754868">
              <w:t xml:space="preserve">Możliwość dezynfekcji lub sterylizacji zastawki wydechowej.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/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531319">
            <w:r w:rsidRPr="00754868">
              <w:t>czujnik przepływu nie wymagający wymiany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/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Złącze do komunikacji z urządzeniami zewnętrznymi umożliwiające przesyłanie danych z respiratora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B73F6F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9D0918">
            <w:pPr>
              <w:numPr>
                <w:ilvl w:val="12"/>
                <w:numId w:val="0"/>
              </w:numPr>
            </w:pPr>
            <w:r w:rsidRPr="00754868">
              <w:t xml:space="preserve">Darmowe aktualizacje oprogramowania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B73F6F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5F3076">
            <w:pPr>
              <w:ind w:left="175"/>
              <w:rPr>
                <w:b/>
              </w:rPr>
            </w:pPr>
            <w:r w:rsidRPr="00754868">
              <w:rPr>
                <w:b/>
              </w:rPr>
              <w:t>X.</w:t>
            </w:r>
          </w:p>
        </w:tc>
        <w:tc>
          <w:tcPr>
            <w:tcW w:w="3676" w:type="dxa"/>
            <w:vAlign w:val="center"/>
          </w:tcPr>
          <w:p w:rsidR="00446AFC" w:rsidRPr="00754868" w:rsidRDefault="00446AFC" w:rsidP="005F307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754868">
              <w:rPr>
                <w:b/>
              </w:rPr>
              <w:t>Gwarancja i dostawa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8C1290">
            <w:pPr>
              <w:jc w:val="center"/>
            </w:pPr>
            <w:r w:rsidRPr="00754868">
              <w:rPr>
                <w:b/>
              </w:rPr>
              <w:t>X</w:t>
            </w: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>Każdy respirator wyposażony w ramię przegubowe do podtrzymania układu oddechowego.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3C2DC4">
            <w:pPr>
              <w:numPr>
                <w:ilvl w:val="12"/>
                <w:numId w:val="0"/>
              </w:numPr>
            </w:pPr>
            <w:r w:rsidRPr="00754868">
              <w:t>Zestaw niezbędnych akcesoriów do realizacji pomiaru CO</w:t>
            </w:r>
            <w:r w:rsidRPr="00754868">
              <w:rPr>
                <w:vertAlign w:val="subscript"/>
              </w:rPr>
              <w:t xml:space="preserve">2 </w:t>
            </w:r>
            <w:r w:rsidRPr="00754868">
              <w:t>u min. 20 pacjentów -na całość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3C2DC4">
            <w:pPr>
              <w:numPr>
                <w:ilvl w:val="12"/>
                <w:numId w:val="0"/>
              </w:numPr>
            </w:pPr>
            <w:r w:rsidRPr="00754868">
              <w:t>Zestaw niezbędnych akcesoriów do realizacji nebulizacji ultrasonicznej</w:t>
            </w:r>
            <w:r w:rsidRPr="00754868">
              <w:rPr>
                <w:vertAlign w:val="subscript"/>
              </w:rPr>
              <w:t xml:space="preserve"> </w:t>
            </w:r>
            <w:r w:rsidRPr="00754868">
              <w:t>u min. 20 pacjentów – na całość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3C2DC4">
            <w:pPr>
              <w:numPr>
                <w:ilvl w:val="12"/>
                <w:numId w:val="0"/>
              </w:numPr>
            </w:pPr>
            <w:r w:rsidRPr="00754868">
              <w:t>2 kompletne zestawy dodatkowego panelu zastawki (zastawka wdechowa/ wydechowa/wielorazowy czujnik przepływu) – na całość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7750E5">
            <w:pPr>
              <w:numPr>
                <w:ilvl w:val="12"/>
                <w:numId w:val="0"/>
              </w:numPr>
            </w:pPr>
            <w:r w:rsidRPr="00754868">
              <w:t xml:space="preserve">Instrukcja obsługi w </w:t>
            </w:r>
            <w:r w:rsidRPr="00754868">
              <w:rPr>
                <w:b/>
              </w:rPr>
              <w:t>języku polskim</w:t>
            </w:r>
            <w:r w:rsidRPr="00754868">
              <w:t xml:space="preserve"> (dostawa z aparatem)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pPr>
              <w:numPr>
                <w:ilvl w:val="12"/>
                <w:numId w:val="0"/>
              </w:numPr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104857">
            <w:r w:rsidRPr="00754868">
              <w:t>Obsługa aparatu w języku polskim.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104857"/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  <w:vAlign w:val="center"/>
          </w:tcPr>
          <w:p w:rsidR="00446AFC" w:rsidRPr="00754868" w:rsidRDefault="00446AFC" w:rsidP="005B4AAC">
            <w:pPr>
              <w:pStyle w:val="NormalWeb"/>
              <w:spacing w:after="0"/>
              <w:rPr>
                <w:sz w:val="20"/>
                <w:szCs w:val="20"/>
              </w:rPr>
            </w:pPr>
            <w:r w:rsidRPr="00754868">
              <w:rPr>
                <w:sz w:val="20"/>
                <w:szCs w:val="20"/>
              </w:rPr>
              <w:t>Szkolenie z zakresu obsługi aparatu :</w:t>
            </w:r>
          </w:p>
          <w:p w:rsidR="00446AFC" w:rsidRPr="00754868" w:rsidRDefault="00446AFC" w:rsidP="005B4AAC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754868">
              <w:rPr>
                <w:color w:val="000000"/>
                <w:sz w:val="20"/>
                <w:szCs w:val="20"/>
              </w:rPr>
              <w:t>-szkolenie personelu OAiIT w zakresie obsługi przedmiotu zamówienia zgodnie z</w:t>
            </w:r>
          </w:p>
          <w:p w:rsidR="00446AFC" w:rsidRPr="00754868" w:rsidRDefault="00446AFC" w:rsidP="005B4AAC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754868">
              <w:rPr>
                <w:color w:val="000000"/>
                <w:sz w:val="20"/>
                <w:szCs w:val="20"/>
              </w:rPr>
              <w:t xml:space="preserve">wymaganiami Producenta, zakończonego wydaniem imiennych certyfikatów </w:t>
            </w:r>
          </w:p>
          <w:p w:rsidR="00446AFC" w:rsidRPr="00754868" w:rsidRDefault="00446AFC" w:rsidP="005B4AAC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754868">
              <w:rPr>
                <w:color w:val="000000"/>
                <w:sz w:val="20"/>
                <w:szCs w:val="20"/>
              </w:rPr>
              <w:t xml:space="preserve">-zbiorowe szkolenie uzupełniające personelu OAiIT w zakresie obsługi przedmiotu zamówienia po </w:t>
            </w:r>
            <w:r w:rsidRPr="007548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4868">
              <w:rPr>
                <w:b/>
                <w:bCs/>
                <w:sz w:val="20"/>
                <w:szCs w:val="20"/>
              </w:rPr>
              <w:t>6</w:t>
            </w:r>
            <w:r w:rsidRPr="00754868">
              <w:rPr>
                <w:sz w:val="20"/>
                <w:szCs w:val="20"/>
              </w:rPr>
              <w:t xml:space="preserve"> tygodniach użytkowania sprzętu zakończonego wydaniem imiennych certyfikatów</w:t>
            </w:r>
          </w:p>
          <w:p w:rsidR="00446AFC" w:rsidRPr="00754868" w:rsidRDefault="00446AFC" w:rsidP="005B4AAC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754868">
              <w:rPr>
                <w:color w:val="000000"/>
                <w:sz w:val="20"/>
                <w:szCs w:val="20"/>
              </w:rPr>
              <w:t xml:space="preserve">- zbiorowe szkolenie uzupełniające personelu OAiIT w zakresie obsługi przedmiotu zamówienia w terminie uzgodnionym z Zamawiającym, </w:t>
            </w:r>
            <w:r w:rsidRPr="00754868">
              <w:rPr>
                <w:sz w:val="20"/>
                <w:szCs w:val="20"/>
              </w:rPr>
              <w:t>zakończonego wydaniem imiennych certyfikatów</w:t>
            </w:r>
          </w:p>
          <w:p w:rsidR="00446AFC" w:rsidRPr="00754868" w:rsidRDefault="00446AFC" w:rsidP="005B4AAC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754868">
              <w:rPr>
                <w:sz w:val="20"/>
                <w:szCs w:val="20"/>
              </w:rPr>
              <w:t xml:space="preserve">- szkolenie z zakresu obsługi technicznej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  <w:vAlign w:val="center"/>
          </w:tcPr>
          <w:p w:rsidR="00446AFC" w:rsidRPr="00754868" w:rsidRDefault="00446AFC" w:rsidP="00651C6C">
            <w:bookmarkStart w:id="0" w:name="_GoBack"/>
            <w:bookmarkEnd w:id="0"/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6B0D73">
            <w:r w:rsidRPr="00754868">
              <w:t>Gwarancja</w:t>
            </w:r>
            <w:r w:rsidRPr="00754868">
              <w:rPr>
                <w:b/>
                <w:bCs/>
              </w:rPr>
              <w:t xml:space="preserve"> min. 36 miesiące  w tym bezpłatne </w:t>
            </w:r>
            <w:r w:rsidRPr="00754868">
              <w:t xml:space="preserve">przeglądy okresowe. Gwarancja obejmuje wszystkie części oferowanego systemu i jedynym gwarantem wszystkich oferowanych urządzeń jest jednostka oferująca i zapewnia użycie wyłącznie nowych części zamiennych w okresie gwarancyjnym. </w:t>
            </w:r>
          </w:p>
          <w:p w:rsidR="00446AFC" w:rsidRPr="00754868" w:rsidRDefault="00446AFC" w:rsidP="007750E5">
            <w:pPr>
              <w:widowControl w:val="0"/>
              <w:tabs>
                <w:tab w:val="left" w:pos="708"/>
              </w:tabs>
              <w:suppressAutoHyphens/>
            </w:pP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widowControl w:val="0"/>
              <w:tabs>
                <w:tab w:val="left" w:pos="708"/>
              </w:tabs>
              <w:suppressAutoHyphens/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E4459A">
            <w:pPr>
              <w:snapToGrid w:val="0"/>
              <w:spacing w:line="360" w:lineRule="auto"/>
            </w:pPr>
            <w:r w:rsidRPr="00754868">
              <w:rPr>
                <w:b/>
              </w:rPr>
              <w:t xml:space="preserve">Dopuszczenie do obrotu na rynku polskim - </w:t>
            </w:r>
            <w:r w:rsidRPr="00754868">
              <w:t>(załączyć dokument przy dostawie)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widowControl w:val="0"/>
              <w:tabs>
                <w:tab w:val="left" w:pos="708"/>
              </w:tabs>
              <w:suppressAutoHyphens/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E4459A">
            <w:pPr>
              <w:pStyle w:val="NormalWeb"/>
              <w:spacing w:after="0"/>
              <w:rPr>
                <w:sz w:val="20"/>
                <w:szCs w:val="20"/>
              </w:rPr>
            </w:pPr>
            <w:r w:rsidRPr="00754868">
              <w:rPr>
                <w:sz w:val="20"/>
                <w:szCs w:val="20"/>
              </w:rPr>
              <w:t>Dostępność części zamiennych minimum 10 lat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widowControl w:val="0"/>
              <w:tabs>
                <w:tab w:val="left" w:pos="708"/>
              </w:tabs>
              <w:suppressAutoHyphens/>
            </w:pPr>
          </w:p>
        </w:tc>
      </w:tr>
      <w:tr w:rsidR="00446AFC" w:rsidRPr="00754868" w:rsidTr="00D1611D">
        <w:trPr>
          <w:cantSplit/>
        </w:trPr>
        <w:tc>
          <w:tcPr>
            <w:tcW w:w="640" w:type="dxa"/>
            <w:vAlign w:val="center"/>
          </w:tcPr>
          <w:p w:rsidR="00446AFC" w:rsidRPr="00754868" w:rsidRDefault="00446AFC" w:rsidP="007750E5">
            <w:pPr>
              <w:numPr>
                <w:ilvl w:val="0"/>
                <w:numId w:val="3"/>
              </w:numPr>
            </w:pPr>
          </w:p>
        </w:tc>
        <w:tc>
          <w:tcPr>
            <w:tcW w:w="3676" w:type="dxa"/>
          </w:tcPr>
          <w:p w:rsidR="00446AFC" w:rsidRPr="00754868" w:rsidRDefault="00446AFC" w:rsidP="00E4459A">
            <w:pPr>
              <w:pStyle w:val="NormalWeb"/>
              <w:spacing w:after="0"/>
              <w:rPr>
                <w:sz w:val="20"/>
                <w:szCs w:val="20"/>
              </w:rPr>
            </w:pPr>
            <w:r w:rsidRPr="00754868">
              <w:rPr>
                <w:sz w:val="20"/>
                <w:szCs w:val="20"/>
              </w:rPr>
              <w:t xml:space="preserve">Autoryzowany serwis  </w:t>
            </w:r>
            <w:r w:rsidRPr="00754868">
              <w:rPr>
                <w:b/>
                <w:sz w:val="20"/>
                <w:szCs w:val="20"/>
              </w:rPr>
              <w:t>adres , tel. Fax ,            e-mail Wykonawcy</w:t>
            </w:r>
            <w:r w:rsidRPr="0075486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39" w:type="dxa"/>
            <w:vAlign w:val="center"/>
          </w:tcPr>
          <w:p w:rsidR="00446AFC" w:rsidRPr="00754868" w:rsidRDefault="00446AFC" w:rsidP="00D1611D">
            <w:pPr>
              <w:widowControl w:val="0"/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1137" w:type="dxa"/>
            <w:vAlign w:val="center"/>
          </w:tcPr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TAK</w:t>
            </w:r>
          </w:p>
          <w:p w:rsidR="00446AFC" w:rsidRPr="00754868" w:rsidRDefault="00446AFC" w:rsidP="008C1290">
            <w:pPr>
              <w:widowControl w:val="0"/>
              <w:tabs>
                <w:tab w:val="left" w:pos="708"/>
              </w:tabs>
              <w:suppressAutoHyphens/>
              <w:jc w:val="center"/>
            </w:pPr>
            <w:r w:rsidRPr="00754868">
              <w:t>Podać</w:t>
            </w:r>
          </w:p>
        </w:tc>
        <w:tc>
          <w:tcPr>
            <w:tcW w:w="3476" w:type="dxa"/>
          </w:tcPr>
          <w:p w:rsidR="00446AFC" w:rsidRPr="00754868" w:rsidRDefault="00446AFC" w:rsidP="00651C6C">
            <w:pPr>
              <w:widowControl w:val="0"/>
              <w:tabs>
                <w:tab w:val="left" w:pos="708"/>
              </w:tabs>
              <w:suppressAutoHyphens/>
            </w:pPr>
          </w:p>
        </w:tc>
      </w:tr>
    </w:tbl>
    <w:p w:rsidR="00446AFC" w:rsidRPr="00754868" w:rsidRDefault="00446AFC" w:rsidP="00C03194">
      <w:pPr>
        <w:tabs>
          <w:tab w:val="left" w:pos="708"/>
        </w:tabs>
      </w:pPr>
    </w:p>
    <w:p w:rsidR="00446AFC" w:rsidRDefault="00446AFC" w:rsidP="000F7339">
      <w:pPr>
        <w:pStyle w:val="NormalWeb"/>
        <w:spacing w:after="0"/>
        <w:jc w:val="right"/>
      </w:pPr>
      <w:r>
        <w:rPr>
          <w:b/>
          <w:bCs/>
          <w:sz w:val="20"/>
          <w:szCs w:val="20"/>
        </w:rPr>
        <w:t>......................................................................................</w:t>
      </w:r>
    </w:p>
    <w:p w:rsidR="00446AFC" w:rsidRDefault="00446AFC" w:rsidP="000F7339">
      <w:pPr>
        <w:pStyle w:val="NormalWeb"/>
        <w:spacing w:before="0" w:after="0"/>
        <w:jc w:val="right"/>
      </w:pPr>
      <w:r>
        <w:rPr>
          <w:b/>
          <w:bCs/>
          <w:i/>
          <w:iCs/>
          <w:sz w:val="20"/>
          <w:szCs w:val="20"/>
        </w:rPr>
        <w:t>Data, podpis i pieczęć osoby/osób upoważnionej/ych</w:t>
      </w:r>
    </w:p>
    <w:p w:rsidR="00446AFC" w:rsidRPr="00754868" w:rsidRDefault="00446AFC" w:rsidP="000F7339">
      <w:pPr>
        <w:pStyle w:val="NormalWeb"/>
        <w:spacing w:before="0" w:after="0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u w:val="single"/>
        </w:rPr>
        <w:t xml:space="preserve">UWAGA </w:t>
      </w:r>
    </w:p>
    <w:p w:rsidR="00446AFC" w:rsidRDefault="00446AFC" w:rsidP="000F7339">
      <w:pPr>
        <w:pStyle w:val="NormalWeb"/>
        <w:spacing w:before="0" w:after="0"/>
      </w:pP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 xml:space="preserve">1.Wszystkie parametry i wartości podane w zestawieniu muszą dotyczyć oferowanej 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>konfiguracji.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>2. W celu sprawdzenia wiarygodności parametrów wpisanych w tabeli, Zamawiający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>zastrzega sobie prawo do weryfikacji danych technicznych u producenta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 xml:space="preserve">3. Parametry, których wartość liczbowa określona jest w rubryce „Parametry 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 xml:space="preserve">wymagane” lub których spełnienie jest konieczne (zaznaczone Tak) stanowią </w:t>
      </w:r>
    </w:p>
    <w:p w:rsidR="00446AFC" w:rsidRDefault="00446AFC" w:rsidP="000F7339">
      <w:pPr>
        <w:pStyle w:val="NormalWeb"/>
        <w:spacing w:before="0" w:after="0"/>
      </w:pPr>
      <w:r>
        <w:rPr>
          <w:b/>
          <w:bCs/>
          <w:i/>
          <w:iCs/>
        </w:rPr>
        <w:t xml:space="preserve">wymagania , których niespełnienie spowoduje </w:t>
      </w:r>
      <w:r>
        <w:rPr>
          <w:b/>
          <w:bCs/>
          <w:i/>
          <w:iCs/>
          <w:u w:val="single"/>
        </w:rPr>
        <w:t>odrzucenie oferty</w:t>
      </w:r>
    </w:p>
    <w:p w:rsidR="00446AFC" w:rsidRPr="005F03A3" w:rsidRDefault="00446AFC" w:rsidP="000F7339">
      <w:pPr>
        <w:spacing w:line="360" w:lineRule="auto"/>
        <w:ind w:left="720"/>
      </w:pPr>
    </w:p>
    <w:p w:rsidR="00446AFC" w:rsidRPr="00190C20" w:rsidRDefault="00446AFC" w:rsidP="000F798C">
      <w:pPr>
        <w:rPr>
          <w:rFonts w:ascii="Tahoma" w:hAnsi="Tahoma" w:cs="Tahoma"/>
          <w:b/>
          <w:sz w:val="18"/>
          <w:szCs w:val="18"/>
        </w:rPr>
      </w:pPr>
    </w:p>
    <w:p w:rsidR="00446AFC" w:rsidRPr="00190C20" w:rsidRDefault="00446AFC" w:rsidP="000F798C">
      <w:pPr>
        <w:rPr>
          <w:rFonts w:ascii="Tahoma" w:hAnsi="Tahoma" w:cs="Tahoma"/>
          <w:b/>
          <w:sz w:val="18"/>
          <w:szCs w:val="18"/>
        </w:rPr>
      </w:pPr>
    </w:p>
    <w:sectPr w:rsidR="00446AFC" w:rsidRPr="00190C20" w:rsidSect="00754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C" w:rsidRDefault="00446AFC" w:rsidP="003901E0">
      <w:r>
        <w:separator/>
      </w:r>
    </w:p>
  </w:endnote>
  <w:endnote w:type="continuationSeparator" w:id="0">
    <w:p w:rsidR="00446AFC" w:rsidRDefault="00446AFC" w:rsidP="003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 w:rsidP="009B4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AFC" w:rsidRDefault="00446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 w:rsidP="009B4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46AFC" w:rsidRDefault="00446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C" w:rsidRDefault="00446AFC" w:rsidP="003901E0">
      <w:r>
        <w:separator/>
      </w:r>
    </w:p>
  </w:footnote>
  <w:footnote w:type="continuationSeparator" w:id="0">
    <w:p w:rsidR="00446AFC" w:rsidRDefault="00446AFC" w:rsidP="0039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FC" w:rsidRDefault="00446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C3"/>
    <w:multiLevelType w:val="multilevel"/>
    <w:tmpl w:val="DA0C8928"/>
    <w:lvl w:ilvl="0">
      <w:start w:val="1"/>
      <w:numFmt w:val="decimal"/>
      <w:lvlText w:val="Pozycja 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B14C3"/>
    <w:multiLevelType w:val="singleLevel"/>
    <w:tmpl w:val="52BC8E30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</w:abstractNum>
  <w:abstractNum w:abstractNumId="2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076D7"/>
    <w:multiLevelType w:val="multilevel"/>
    <w:tmpl w:val="7A98C0AA"/>
    <w:lvl w:ilvl="0">
      <w:start w:val="1"/>
      <w:numFmt w:val="upperLetter"/>
      <w:suff w:val="space"/>
      <w:lvlText w:val="ZAŁĄCZNIK %1"/>
      <w:lvlJc w:val="left"/>
      <w:pPr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13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13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800"/>
        </w:tabs>
        <w:ind w:left="1728" w:firstLine="167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8F"/>
    <w:rsid w:val="0000424D"/>
    <w:rsid w:val="00010B63"/>
    <w:rsid w:val="000250DA"/>
    <w:rsid w:val="00027016"/>
    <w:rsid w:val="00032AB5"/>
    <w:rsid w:val="00033C4A"/>
    <w:rsid w:val="000449A6"/>
    <w:rsid w:val="00047971"/>
    <w:rsid w:val="00052DA0"/>
    <w:rsid w:val="00082DFA"/>
    <w:rsid w:val="00083481"/>
    <w:rsid w:val="0008352F"/>
    <w:rsid w:val="00095856"/>
    <w:rsid w:val="00096CFE"/>
    <w:rsid w:val="000A5F23"/>
    <w:rsid w:val="000A6138"/>
    <w:rsid w:val="000B134A"/>
    <w:rsid w:val="000B4CC2"/>
    <w:rsid w:val="000D4A95"/>
    <w:rsid w:val="000E3611"/>
    <w:rsid w:val="000E75B3"/>
    <w:rsid w:val="000F2C78"/>
    <w:rsid w:val="000F7339"/>
    <w:rsid w:val="000F798C"/>
    <w:rsid w:val="00104857"/>
    <w:rsid w:val="0012308B"/>
    <w:rsid w:val="001243B7"/>
    <w:rsid w:val="00125377"/>
    <w:rsid w:val="001369A9"/>
    <w:rsid w:val="00143471"/>
    <w:rsid w:val="00145B50"/>
    <w:rsid w:val="00151CD0"/>
    <w:rsid w:val="00166B72"/>
    <w:rsid w:val="00173EFC"/>
    <w:rsid w:val="001773CD"/>
    <w:rsid w:val="00182BF5"/>
    <w:rsid w:val="00190615"/>
    <w:rsid w:val="00190C20"/>
    <w:rsid w:val="001A5D0B"/>
    <w:rsid w:val="001B045C"/>
    <w:rsid w:val="001B469E"/>
    <w:rsid w:val="001B5116"/>
    <w:rsid w:val="001C6016"/>
    <w:rsid w:val="001E0B40"/>
    <w:rsid w:val="001E3D19"/>
    <w:rsid w:val="001E52BA"/>
    <w:rsid w:val="001F1FC8"/>
    <w:rsid w:val="00201448"/>
    <w:rsid w:val="00223BB4"/>
    <w:rsid w:val="0023035B"/>
    <w:rsid w:val="00237C3A"/>
    <w:rsid w:val="00240781"/>
    <w:rsid w:val="00243324"/>
    <w:rsid w:val="00256589"/>
    <w:rsid w:val="00261183"/>
    <w:rsid w:val="002655DF"/>
    <w:rsid w:val="0026591D"/>
    <w:rsid w:val="0027638F"/>
    <w:rsid w:val="002B5CAA"/>
    <w:rsid w:val="002F6B33"/>
    <w:rsid w:val="003108FE"/>
    <w:rsid w:val="00345AC9"/>
    <w:rsid w:val="003515DC"/>
    <w:rsid w:val="00367C27"/>
    <w:rsid w:val="0037174D"/>
    <w:rsid w:val="00383B00"/>
    <w:rsid w:val="003847ED"/>
    <w:rsid w:val="00385C4F"/>
    <w:rsid w:val="00386D80"/>
    <w:rsid w:val="003901E0"/>
    <w:rsid w:val="0039172B"/>
    <w:rsid w:val="00396084"/>
    <w:rsid w:val="003A2C3C"/>
    <w:rsid w:val="003A4849"/>
    <w:rsid w:val="003A7A58"/>
    <w:rsid w:val="003B5F64"/>
    <w:rsid w:val="003C0760"/>
    <w:rsid w:val="003C2DC4"/>
    <w:rsid w:val="003D01B1"/>
    <w:rsid w:val="003D0B68"/>
    <w:rsid w:val="003E359B"/>
    <w:rsid w:val="003F0642"/>
    <w:rsid w:val="0040616A"/>
    <w:rsid w:val="004101DC"/>
    <w:rsid w:val="00411C9F"/>
    <w:rsid w:val="00417B36"/>
    <w:rsid w:val="004213E3"/>
    <w:rsid w:val="00431CD0"/>
    <w:rsid w:val="00446AFC"/>
    <w:rsid w:val="00451B00"/>
    <w:rsid w:val="00461998"/>
    <w:rsid w:val="004622FD"/>
    <w:rsid w:val="00477911"/>
    <w:rsid w:val="004A628E"/>
    <w:rsid w:val="004C6738"/>
    <w:rsid w:val="004E064A"/>
    <w:rsid w:val="004E20B9"/>
    <w:rsid w:val="004E2B9A"/>
    <w:rsid w:val="004E326E"/>
    <w:rsid w:val="004E370C"/>
    <w:rsid w:val="004E6CC8"/>
    <w:rsid w:val="004F7757"/>
    <w:rsid w:val="00504CBB"/>
    <w:rsid w:val="00512D21"/>
    <w:rsid w:val="00515AF6"/>
    <w:rsid w:val="0052571F"/>
    <w:rsid w:val="00531319"/>
    <w:rsid w:val="00534CB8"/>
    <w:rsid w:val="00540694"/>
    <w:rsid w:val="00543E4D"/>
    <w:rsid w:val="00551957"/>
    <w:rsid w:val="005734F3"/>
    <w:rsid w:val="00586AD7"/>
    <w:rsid w:val="00591B58"/>
    <w:rsid w:val="00593EEB"/>
    <w:rsid w:val="005B1F01"/>
    <w:rsid w:val="005B4AAC"/>
    <w:rsid w:val="005C3075"/>
    <w:rsid w:val="005D2F60"/>
    <w:rsid w:val="005D7045"/>
    <w:rsid w:val="005F03A3"/>
    <w:rsid w:val="005F3076"/>
    <w:rsid w:val="005F33C5"/>
    <w:rsid w:val="005F5AC7"/>
    <w:rsid w:val="00603B5A"/>
    <w:rsid w:val="00610CEF"/>
    <w:rsid w:val="00611D12"/>
    <w:rsid w:val="006236A9"/>
    <w:rsid w:val="00625F97"/>
    <w:rsid w:val="006339D1"/>
    <w:rsid w:val="00651C6C"/>
    <w:rsid w:val="00662491"/>
    <w:rsid w:val="00663B43"/>
    <w:rsid w:val="006728FA"/>
    <w:rsid w:val="0068625B"/>
    <w:rsid w:val="00686E08"/>
    <w:rsid w:val="0068789C"/>
    <w:rsid w:val="0069346B"/>
    <w:rsid w:val="00697EA9"/>
    <w:rsid w:val="006A4944"/>
    <w:rsid w:val="006B0D73"/>
    <w:rsid w:val="006B5F79"/>
    <w:rsid w:val="006C0F05"/>
    <w:rsid w:val="006C4BEE"/>
    <w:rsid w:val="006D1A18"/>
    <w:rsid w:val="006D4FD8"/>
    <w:rsid w:val="006D59C8"/>
    <w:rsid w:val="006D7D76"/>
    <w:rsid w:val="006E2172"/>
    <w:rsid w:val="006E400A"/>
    <w:rsid w:val="006F4A5F"/>
    <w:rsid w:val="0071394B"/>
    <w:rsid w:val="00727B56"/>
    <w:rsid w:val="007361A2"/>
    <w:rsid w:val="007366F2"/>
    <w:rsid w:val="00746145"/>
    <w:rsid w:val="00754868"/>
    <w:rsid w:val="00762F82"/>
    <w:rsid w:val="0076381F"/>
    <w:rsid w:val="0077397D"/>
    <w:rsid w:val="007750E5"/>
    <w:rsid w:val="007856AC"/>
    <w:rsid w:val="00790FB1"/>
    <w:rsid w:val="0079130C"/>
    <w:rsid w:val="007A207A"/>
    <w:rsid w:val="007A51BF"/>
    <w:rsid w:val="007B3D88"/>
    <w:rsid w:val="007C1457"/>
    <w:rsid w:val="007C62BE"/>
    <w:rsid w:val="007F0ADA"/>
    <w:rsid w:val="007F1CB7"/>
    <w:rsid w:val="007F3168"/>
    <w:rsid w:val="008005E8"/>
    <w:rsid w:val="008011C5"/>
    <w:rsid w:val="008073E4"/>
    <w:rsid w:val="00816892"/>
    <w:rsid w:val="00816E95"/>
    <w:rsid w:val="008302EF"/>
    <w:rsid w:val="008332BA"/>
    <w:rsid w:val="00841CF9"/>
    <w:rsid w:val="00842A9C"/>
    <w:rsid w:val="00844303"/>
    <w:rsid w:val="00860756"/>
    <w:rsid w:val="0087286A"/>
    <w:rsid w:val="00872A4A"/>
    <w:rsid w:val="00875022"/>
    <w:rsid w:val="00880658"/>
    <w:rsid w:val="008853F5"/>
    <w:rsid w:val="008A4C6C"/>
    <w:rsid w:val="008B5F68"/>
    <w:rsid w:val="008C1290"/>
    <w:rsid w:val="008C3B01"/>
    <w:rsid w:val="008D25E0"/>
    <w:rsid w:val="008D6898"/>
    <w:rsid w:val="008E3CD3"/>
    <w:rsid w:val="008E40FE"/>
    <w:rsid w:val="008F029F"/>
    <w:rsid w:val="008F0EE5"/>
    <w:rsid w:val="00920344"/>
    <w:rsid w:val="009254BA"/>
    <w:rsid w:val="0093002A"/>
    <w:rsid w:val="00930FBE"/>
    <w:rsid w:val="009479A9"/>
    <w:rsid w:val="00962426"/>
    <w:rsid w:val="00971D73"/>
    <w:rsid w:val="00984F38"/>
    <w:rsid w:val="009A3D22"/>
    <w:rsid w:val="009B4875"/>
    <w:rsid w:val="009B63FC"/>
    <w:rsid w:val="009C18F4"/>
    <w:rsid w:val="009D0918"/>
    <w:rsid w:val="009D3EE4"/>
    <w:rsid w:val="009D4744"/>
    <w:rsid w:val="009D55DF"/>
    <w:rsid w:val="009F1F8A"/>
    <w:rsid w:val="00A1556A"/>
    <w:rsid w:val="00A1765E"/>
    <w:rsid w:val="00A17A29"/>
    <w:rsid w:val="00A26086"/>
    <w:rsid w:val="00A30D98"/>
    <w:rsid w:val="00A71734"/>
    <w:rsid w:val="00A72C45"/>
    <w:rsid w:val="00A7317F"/>
    <w:rsid w:val="00A76270"/>
    <w:rsid w:val="00A80FFE"/>
    <w:rsid w:val="00A83109"/>
    <w:rsid w:val="00A8383F"/>
    <w:rsid w:val="00A83A28"/>
    <w:rsid w:val="00A86206"/>
    <w:rsid w:val="00A978C7"/>
    <w:rsid w:val="00AA1456"/>
    <w:rsid w:val="00AA1B53"/>
    <w:rsid w:val="00AB202F"/>
    <w:rsid w:val="00AB796A"/>
    <w:rsid w:val="00B0030A"/>
    <w:rsid w:val="00B04E6F"/>
    <w:rsid w:val="00B36E0F"/>
    <w:rsid w:val="00B4093C"/>
    <w:rsid w:val="00B40A10"/>
    <w:rsid w:val="00B4325C"/>
    <w:rsid w:val="00B44822"/>
    <w:rsid w:val="00B46048"/>
    <w:rsid w:val="00B468A5"/>
    <w:rsid w:val="00B5072D"/>
    <w:rsid w:val="00B7009C"/>
    <w:rsid w:val="00B7095F"/>
    <w:rsid w:val="00B70D90"/>
    <w:rsid w:val="00B73F6F"/>
    <w:rsid w:val="00B76427"/>
    <w:rsid w:val="00B92273"/>
    <w:rsid w:val="00B97DFC"/>
    <w:rsid w:val="00BC7235"/>
    <w:rsid w:val="00BC7F41"/>
    <w:rsid w:val="00BF1F5C"/>
    <w:rsid w:val="00BF68C7"/>
    <w:rsid w:val="00C03194"/>
    <w:rsid w:val="00C151DE"/>
    <w:rsid w:val="00C20EB4"/>
    <w:rsid w:val="00C21D1B"/>
    <w:rsid w:val="00C30D6F"/>
    <w:rsid w:val="00C36CBB"/>
    <w:rsid w:val="00C44D2C"/>
    <w:rsid w:val="00C511BD"/>
    <w:rsid w:val="00C560BB"/>
    <w:rsid w:val="00CA7749"/>
    <w:rsid w:val="00CB0DB4"/>
    <w:rsid w:val="00CB76D8"/>
    <w:rsid w:val="00CC2CF8"/>
    <w:rsid w:val="00CD0C0B"/>
    <w:rsid w:val="00CD56B1"/>
    <w:rsid w:val="00D118D4"/>
    <w:rsid w:val="00D11EC4"/>
    <w:rsid w:val="00D12846"/>
    <w:rsid w:val="00D1611D"/>
    <w:rsid w:val="00D26D3C"/>
    <w:rsid w:val="00D4113D"/>
    <w:rsid w:val="00D41F41"/>
    <w:rsid w:val="00D44382"/>
    <w:rsid w:val="00D536C6"/>
    <w:rsid w:val="00D61714"/>
    <w:rsid w:val="00D84837"/>
    <w:rsid w:val="00D93947"/>
    <w:rsid w:val="00D94B7B"/>
    <w:rsid w:val="00DB1156"/>
    <w:rsid w:val="00DB5C70"/>
    <w:rsid w:val="00DC1306"/>
    <w:rsid w:val="00DC2B21"/>
    <w:rsid w:val="00DC778A"/>
    <w:rsid w:val="00DC7F8B"/>
    <w:rsid w:val="00DD606F"/>
    <w:rsid w:val="00DE58C8"/>
    <w:rsid w:val="00DE5BB4"/>
    <w:rsid w:val="00DF25DE"/>
    <w:rsid w:val="00E05FD0"/>
    <w:rsid w:val="00E16792"/>
    <w:rsid w:val="00E24C68"/>
    <w:rsid w:val="00E25364"/>
    <w:rsid w:val="00E27A60"/>
    <w:rsid w:val="00E4459A"/>
    <w:rsid w:val="00E55F5B"/>
    <w:rsid w:val="00E564B5"/>
    <w:rsid w:val="00E64F86"/>
    <w:rsid w:val="00E66301"/>
    <w:rsid w:val="00E751D6"/>
    <w:rsid w:val="00E76312"/>
    <w:rsid w:val="00E76FA6"/>
    <w:rsid w:val="00E94C20"/>
    <w:rsid w:val="00E958D8"/>
    <w:rsid w:val="00E96A88"/>
    <w:rsid w:val="00EC0C98"/>
    <w:rsid w:val="00EC0F02"/>
    <w:rsid w:val="00ED3B91"/>
    <w:rsid w:val="00ED4011"/>
    <w:rsid w:val="00ED4BF6"/>
    <w:rsid w:val="00ED65E9"/>
    <w:rsid w:val="00EE7235"/>
    <w:rsid w:val="00EE724E"/>
    <w:rsid w:val="00EF0C67"/>
    <w:rsid w:val="00EF3B61"/>
    <w:rsid w:val="00F10CC1"/>
    <w:rsid w:val="00F15DFB"/>
    <w:rsid w:val="00F20C1A"/>
    <w:rsid w:val="00F33FD1"/>
    <w:rsid w:val="00F36C53"/>
    <w:rsid w:val="00F3730B"/>
    <w:rsid w:val="00F37EAF"/>
    <w:rsid w:val="00F4015C"/>
    <w:rsid w:val="00F41540"/>
    <w:rsid w:val="00F56AD8"/>
    <w:rsid w:val="00F70D9D"/>
    <w:rsid w:val="00F7489E"/>
    <w:rsid w:val="00F77EAA"/>
    <w:rsid w:val="00F856C6"/>
    <w:rsid w:val="00F94056"/>
    <w:rsid w:val="00F96B3D"/>
    <w:rsid w:val="00FA0501"/>
    <w:rsid w:val="00FB3772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C2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38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38F"/>
    <w:pPr>
      <w:keepNext/>
      <w:ind w:left="357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38F"/>
    <w:pPr>
      <w:keepNext/>
      <w:jc w:val="right"/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25E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38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C20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5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6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56AC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25E0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90C20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27638F"/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56A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6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F23"/>
    <w:rPr>
      <w:rFonts w:cs="Times New Roman"/>
    </w:rPr>
  </w:style>
  <w:style w:type="table" w:styleId="TableGrid">
    <w:name w:val="Table Grid"/>
    <w:basedOn w:val="TableNormal"/>
    <w:uiPriority w:val="99"/>
    <w:rsid w:val="001C6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6A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90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1E0"/>
    <w:rPr>
      <w:rFonts w:cs="Times New Roman"/>
    </w:rPr>
  </w:style>
  <w:style w:type="paragraph" w:styleId="NormalWeb">
    <w:name w:val="Normal (Web)"/>
    <w:basedOn w:val="Normal"/>
    <w:uiPriority w:val="99"/>
    <w:rsid w:val="00663B43"/>
    <w:pPr>
      <w:widowControl w:val="0"/>
      <w:suppressAutoHyphens/>
      <w:spacing w:before="280" w:after="28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63B43"/>
    <w:pPr>
      <w:numPr>
        <w:ilvl w:val="12"/>
      </w:numPr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3B43"/>
    <w:rPr>
      <w:rFonts w:cs="Times New Roman"/>
      <w:b/>
      <w:color w:val="FF0000"/>
      <w:sz w:val="24"/>
    </w:rPr>
  </w:style>
  <w:style w:type="paragraph" w:styleId="BodyTextIndent">
    <w:name w:val="Body Text Indent"/>
    <w:basedOn w:val="Normal"/>
    <w:link w:val="BodyTextIndentChar"/>
    <w:uiPriority w:val="99"/>
    <w:rsid w:val="00243324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324"/>
    <w:rPr>
      <w:rFonts w:cs="Times New Roman"/>
      <w:sz w:val="24"/>
    </w:rPr>
  </w:style>
  <w:style w:type="paragraph" w:customStyle="1" w:styleId="ZACZ">
    <w:name w:val="ZAŁĄCZ"/>
    <w:basedOn w:val="Heading1"/>
    <w:uiPriority w:val="99"/>
    <w:rsid w:val="00190C20"/>
    <w:pPr>
      <w:keepLines w:val="0"/>
      <w:tabs>
        <w:tab w:val="num" w:pos="360"/>
        <w:tab w:val="left" w:pos="3261"/>
      </w:tabs>
      <w:spacing w:after="120"/>
      <w:ind w:right="113"/>
    </w:pPr>
    <w:rPr>
      <w:rFonts w:ascii="Times New Roman" w:hAnsi="Times New Roman"/>
      <w:b/>
      <w:color w:val="auto"/>
      <w:sz w:val="3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90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F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0F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0FB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1B511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511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1B511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1369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2018</Words>
  <Characters>12112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I GRANICZNE                                         </dc:title>
  <dc:subject/>
  <dc:creator/>
  <cp:keywords/>
  <dc:description/>
  <cp:lastModifiedBy/>
  <cp:revision>10</cp:revision>
  <dcterms:created xsi:type="dcterms:W3CDTF">2017-10-03T12:36:00Z</dcterms:created>
  <dcterms:modified xsi:type="dcterms:W3CDTF">2017-10-09T05:47:00Z</dcterms:modified>
</cp:coreProperties>
</file>